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72" w:rsidRPr="00247DC9" w:rsidRDefault="00B92772">
      <w:pPr>
        <w:rPr>
          <w:rFonts w:ascii="Arial" w:hAnsi="Arial" w:cs="Arial"/>
        </w:rPr>
      </w:pPr>
      <w:bookmarkStart w:id="0" w:name="_GoBack"/>
      <w:bookmarkEnd w:id="0"/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247DC9">
        <w:rPr>
          <w:rFonts w:ascii="Arial" w:hAnsi="Arial" w:cs="Arial"/>
          <w:b/>
        </w:rPr>
        <w:t>Lerneinheit</w:t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  <w:b/>
        </w:rPr>
        <w:t>SPS-Programmbeispiele</w:t>
      </w: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247DC9">
        <w:rPr>
          <w:rFonts w:ascii="Arial" w:hAnsi="Arial" w:cs="Arial"/>
          <w:b/>
        </w:rPr>
        <w:tab/>
      </w:r>
      <w:r w:rsidRPr="00247DC9">
        <w:rPr>
          <w:rFonts w:ascii="Arial" w:hAnsi="Arial" w:cs="Arial"/>
          <w:b/>
        </w:rPr>
        <w:tab/>
        <w:t>Reaktionsgefäß</w:t>
      </w: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247DC9">
        <w:rPr>
          <w:rFonts w:ascii="Arial" w:hAnsi="Arial" w:cs="Arial"/>
          <w:b/>
        </w:rPr>
        <w:tab/>
      </w:r>
      <w:r w:rsidRPr="00247DC9">
        <w:rPr>
          <w:rFonts w:ascii="Arial" w:hAnsi="Arial" w:cs="Arial"/>
          <w:b/>
        </w:rPr>
        <w:tab/>
      </w:r>
    </w:p>
    <w:p w:rsidR="00B92772" w:rsidRPr="00247DC9" w:rsidRDefault="00B92772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247DC9">
        <w:rPr>
          <w:rFonts w:ascii="Arial" w:hAnsi="Arial" w:cs="Arial"/>
          <w:b/>
        </w:rPr>
        <w:t>Inhaltsübersicht</w:t>
      </w:r>
    </w:p>
    <w:p w:rsidR="00B92772" w:rsidRPr="00247DC9" w:rsidRDefault="00B92772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Schaltungen mit Speicherfunktionen</w:t>
      </w:r>
      <w:r w:rsidRPr="00247DC9">
        <w:rPr>
          <w:rFonts w:ascii="Arial" w:hAnsi="Arial" w:cs="Arial"/>
        </w:rPr>
        <w:br/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</w: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Bedienen von Programmier- und</w:t>
      </w: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Steuergeräten</w:t>
      </w: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Steuerungsprogramme eingeben, in Betrieb</w:t>
      </w: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nehmen und dokumentieren</w:t>
      </w: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</w: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Steuerung für ein Reaktionsgefäß</w:t>
      </w: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B92772" w:rsidRPr="00247DC9" w:rsidRDefault="00B92772">
      <w:pPr>
        <w:tabs>
          <w:tab w:val="left" w:pos="1843"/>
          <w:tab w:val="left" w:pos="4536"/>
        </w:tabs>
        <w:rPr>
          <w:rFonts w:ascii="Arial" w:hAnsi="Arial" w:cs="Arial"/>
        </w:rPr>
        <w:sectPr w:rsidR="00B92772" w:rsidRPr="00247DC9" w:rsidSect="0091435C">
          <w:headerReference w:type="default" r:id="rId7"/>
          <w:footerReference w:type="default" r:id="rId8"/>
          <w:pgSz w:w="11907" w:h="16840" w:code="9"/>
          <w:pgMar w:top="1418" w:right="851" w:bottom="851" w:left="1134" w:header="720" w:footer="720" w:gutter="0"/>
          <w:cols w:space="710"/>
          <w:docGrid w:linePitch="78"/>
        </w:sectPr>
      </w:pPr>
    </w:p>
    <w:p w:rsidR="00B92772" w:rsidRPr="00247DC9" w:rsidRDefault="00B92772">
      <w:pPr>
        <w:rPr>
          <w:rFonts w:ascii="Arial" w:hAnsi="Arial" w:cs="Arial"/>
        </w:rPr>
      </w:pPr>
    </w:p>
    <w:p w:rsidR="00B92772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Ist es in der Signalverarbeitung erforderlich Signalzustände über die Dauer ihres Auftretens an den Eingängen wirksam werden zu lassen, werden Speicherfunktionen (Binärspeicher) verwe</w:t>
      </w:r>
      <w:r w:rsidRPr="00247DC9">
        <w:rPr>
          <w:rFonts w:ascii="Arial" w:hAnsi="Arial" w:cs="Arial"/>
        </w:rPr>
        <w:t>n</w:t>
      </w:r>
      <w:r w:rsidRPr="00247DC9">
        <w:rPr>
          <w:rFonts w:ascii="Arial" w:hAnsi="Arial" w:cs="Arial"/>
        </w:rPr>
        <w:t>det.</w:t>
      </w:r>
    </w:p>
    <w:p w:rsidR="006E17F7" w:rsidRPr="00247DC9" w:rsidRDefault="006E17F7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Sind Steuerungen mit Speicherfunktionen und Verknüpfungsgliedern aufgebaut, spricht man von Schaltwerken (Sequentelle Digitaltechnik).</w:t>
      </w:r>
    </w:p>
    <w:p w:rsidR="006E17F7" w:rsidRDefault="006E17F7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Die Ausgangssignale einer solchen Schaltung hängen nicht nur von den Eingangssignalen so</w:t>
      </w:r>
      <w:r w:rsidRPr="00247DC9">
        <w:rPr>
          <w:rFonts w:ascii="Arial" w:hAnsi="Arial" w:cs="Arial"/>
        </w:rPr>
        <w:t>n</w:t>
      </w:r>
      <w:r w:rsidRPr="00247DC9">
        <w:rPr>
          <w:rFonts w:ascii="Arial" w:hAnsi="Arial" w:cs="Arial"/>
        </w:rPr>
        <w:t>dern auch von den Schaltzuständen der Signalspeicher ab.</w:t>
      </w: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Dabei unterscheidet man:</w:t>
      </w: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Signalspeicher ohne Zeitverhalten</w:t>
      </w: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das sind Speicher deren Ausgangs-Signalzustand nur durch eine entsprechende Eingang</w:t>
      </w:r>
      <w:r w:rsidRPr="00247DC9">
        <w:rPr>
          <w:rFonts w:ascii="Arial" w:hAnsi="Arial" w:cs="Arial"/>
        </w:rPr>
        <w:t>s</w:t>
      </w:r>
      <w:r w:rsidRPr="00247DC9">
        <w:rPr>
          <w:rFonts w:ascii="Arial" w:hAnsi="Arial" w:cs="Arial"/>
        </w:rPr>
        <w:t>beschaltung verändert wird (z.B. RS-Speicher, JK-Speicher usw.)</w:t>
      </w: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Signalspeicher mit Zeitverhalten</w:t>
      </w: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das sind Speicher deren Ausgangs-Signalzustand nur durch eine entsprechende Eingang</w:t>
      </w:r>
      <w:r w:rsidRPr="00247DC9">
        <w:rPr>
          <w:rFonts w:ascii="Arial" w:hAnsi="Arial" w:cs="Arial"/>
        </w:rPr>
        <w:t>s</w:t>
      </w:r>
      <w:r w:rsidRPr="00247DC9">
        <w:rPr>
          <w:rFonts w:ascii="Arial" w:hAnsi="Arial" w:cs="Arial"/>
        </w:rPr>
        <w:t>schaltung und die eingestellte Laufzeit verändert wird.</w:t>
      </w: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Der Zusammenhang zwischen Eingangs- und Ausgangssignalen wird nicht als Funktionst</w:t>
      </w:r>
      <w:r w:rsidRPr="00247DC9">
        <w:rPr>
          <w:rFonts w:ascii="Arial" w:hAnsi="Arial" w:cs="Arial"/>
        </w:rPr>
        <w:t>a</w:t>
      </w:r>
      <w:r w:rsidRPr="00247DC9">
        <w:rPr>
          <w:rFonts w:ascii="Arial" w:hAnsi="Arial" w:cs="Arial"/>
        </w:rPr>
        <w:t>belle sondern wegen der besseren Übersichtlichkeit meist als Impuls-Zeitdiagramm darg</w:t>
      </w:r>
      <w:r w:rsidRPr="00247DC9">
        <w:rPr>
          <w:rFonts w:ascii="Arial" w:hAnsi="Arial" w:cs="Arial"/>
        </w:rPr>
        <w:t>e</w:t>
      </w:r>
      <w:r w:rsidRPr="00247DC9">
        <w:rPr>
          <w:rFonts w:ascii="Arial" w:hAnsi="Arial" w:cs="Arial"/>
        </w:rPr>
        <w:t>stellt.</w:t>
      </w: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Beispiel:</w:t>
      </w: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 w:rsidP="00247DC9">
      <w:pPr>
        <w:rPr>
          <w:rFonts w:ascii="Arial" w:hAnsi="Arial" w:cs="Arial"/>
        </w:rPr>
      </w:pPr>
      <w:r w:rsidRPr="00247DC9">
        <w:rPr>
          <w:rFonts w:ascii="Arial" w:hAnsi="Arial" w:cs="Arial"/>
        </w:rPr>
        <w:object w:dxaOrig="7420" w:dyaOrig="42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1pt;height:57.05pt" o:ole="">
            <v:imagedata r:id="rId9" o:title=""/>
          </v:shape>
          <o:OLEObject Type="Embed" ProgID="Sketch" ShapeID="_x0000_i1025" DrawAspect="Content" ObjectID="_1551714578" r:id="rId10"/>
        </w:object>
      </w:r>
    </w:p>
    <w:p w:rsidR="00B92772" w:rsidRPr="00247DC9" w:rsidRDefault="00B92772" w:rsidP="00247DC9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  <w:sectPr w:rsidR="00B92772" w:rsidRPr="00247DC9" w:rsidSect="0091435C">
          <w:headerReference w:type="default" r:id="rId11"/>
          <w:footerReference w:type="default" r:id="rId12"/>
          <w:pgSz w:w="11907" w:h="16840" w:code="9"/>
          <w:pgMar w:top="1418" w:right="851" w:bottom="851" w:left="1134" w:header="720" w:footer="720" w:gutter="0"/>
          <w:cols w:space="710"/>
          <w:docGrid w:linePitch="78"/>
        </w:sectPr>
      </w:pPr>
      <w:r w:rsidRPr="00247DC9">
        <w:rPr>
          <w:rFonts w:ascii="Arial" w:hAnsi="Arial" w:cs="Arial"/>
        </w:rPr>
        <w:object w:dxaOrig="2086" w:dyaOrig="850">
          <v:shape id="_x0000_i1026" type="#_x0000_t75" style="width:248.75pt;height:99.1pt" o:ole="">
            <v:imagedata r:id="rId13" o:title=""/>
          </v:shape>
          <o:OLEObject Type="Embed" ProgID="Sketch" ShapeID="_x0000_i1026" DrawAspect="Content" ObjectID="_1551714579" r:id="rId14"/>
        </w:object>
      </w:r>
    </w:p>
    <w:p w:rsidR="006E17F7" w:rsidRDefault="006E17F7">
      <w:pPr>
        <w:rPr>
          <w:rFonts w:ascii="Arial" w:hAnsi="Arial" w:cs="Arial"/>
          <w:b/>
        </w:rPr>
      </w:pPr>
    </w:p>
    <w:p w:rsidR="00B92772" w:rsidRPr="00BA69DA" w:rsidRDefault="00B92772">
      <w:pPr>
        <w:rPr>
          <w:rFonts w:ascii="Arial" w:hAnsi="Arial" w:cs="Arial"/>
          <w:b/>
        </w:rPr>
      </w:pPr>
      <w:r w:rsidRPr="00BA69DA">
        <w:rPr>
          <w:rFonts w:ascii="Arial" w:hAnsi="Arial" w:cs="Arial"/>
          <w:b/>
        </w:rPr>
        <w:t>Funktions- bzw. Problembeschreibung</w:t>
      </w:r>
    </w:p>
    <w:p w:rsidR="00B92772" w:rsidRPr="00247DC9" w:rsidRDefault="00B92772">
      <w:pPr>
        <w:rPr>
          <w:rFonts w:ascii="Arial" w:hAnsi="Arial" w:cs="Arial"/>
        </w:rPr>
      </w:pPr>
    </w:p>
    <w:p w:rsidR="00B92772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In einem Reaktionsgefäß soll ein chemischer Prozeß mit einer bestimmten Temperatur und unter einem bestimmten Druck ablaufen. Zur Messung der Temperatur und des Drucks b</w:t>
      </w:r>
      <w:r w:rsidRPr="00247DC9">
        <w:rPr>
          <w:rFonts w:ascii="Arial" w:hAnsi="Arial" w:cs="Arial"/>
        </w:rPr>
        <w:t>e</w:t>
      </w:r>
      <w:r w:rsidRPr="00247DC9">
        <w:rPr>
          <w:rFonts w:ascii="Arial" w:hAnsi="Arial" w:cs="Arial"/>
        </w:rPr>
        <w:t>sitzt das Reaktionsgefäß einen Temperaturfühler und einen Druckmesser.</w:t>
      </w:r>
    </w:p>
    <w:p w:rsidR="006E17F7" w:rsidRPr="00247DC9" w:rsidRDefault="006E17F7">
      <w:pPr>
        <w:rPr>
          <w:rFonts w:ascii="Arial" w:hAnsi="Arial" w:cs="Arial"/>
        </w:rPr>
      </w:pPr>
    </w:p>
    <w:p w:rsidR="00B92772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Die Regelung der Temperatur und des Drucks wird mittels einer Heizungs H, eines Kühlwa</w:t>
      </w:r>
      <w:r w:rsidRPr="00247DC9">
        <w:rPr>
          <w:rFonts w:ascii="Arial" w:hAnsi="Arial" w:cs="Arial"/>
        </w:rPr>
        <w:t>s</w:t>
      </w:r>
      <w:r w:rsidRPr="00247DC9">
        <w:rPr>
          <w:rFonts w:ascii="Arial" w:hAnsi="Arial" w:cs="Arial"/>
        </w:rPr>
        <w:t>se</w:t>
      </w:r>
      <w:r w:rsidRPr="00247DC9">
        <w:rPr>
          <w:rFonts w:ascii="Arial" w:hAnsi="Arial" w:cs="Arial"/>
        </w:rPr>
        <w:t>r</w:t>
      </w:r>
      <w:r w:rsidRPr="00247DC9">
        <w:rPr>
          <w:rFonts w:ascii="Arial" w:hAnsi="Arial" w:cs="Arial"/>
        </w:rPr>
        <w:t>zuflusses K und eines Sicherheitsventils S bewirkt.</w:t>
      </w:r>
    </w:p>
    <w:p w:rsidR="006E17F7" w:rsidRPr="00247DC9" w:rsidRDefault="006E17F7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Für die Stellglieder des Reaktionsgefäßes sollen folgende Einschaltbedingungen gelten:</w:t>
      </w:r>
    </w:p>
    <w:p w:rsidR="00B92772" w:rsidRPr="00247DC9" w:rsidRDefault="00B92772">
      <w:pPr>
        <w:rPr>
          <w:rFonts w:ascii="Arial" w:hAnsi="Arial" w:cs="Arial"/>
        </w:rPr>
      </w:pPr>
    </w:p>
    <w:p w:rsidR="00B92772" w:rsidRDefault="00B92772" w:rsidP="00247DC9">
      <w:pPr>
        <w:rPr>
          <w:rFonts w:ascii="Arial" w:hAnsi="Arial" w:cs="Arial"/>
        </w:rPr>
      </w:pPr>
      <w:r w:rsidRPr="00247DC9">
        <w:rPr>
          <w:rFonts w:ascii="Arial" w:hAnsi="Arial" w:cs="Arial"/>
        </w:rPr>
        <w:t>Sicherhei</w:t>
      </w:r>
      <w:r w:rsidR="006E17F7">
        <w:rPr>
          <w:rFonts w:ascii="Arial" w:hAnsi="Arial" w:cs="Arial"/>
        </w:rPr>
        <w:t>tsventil S:</w:t>
      </w:r>
      <w:r w:rsidR="006E17F7">
        <w:rPr>
          <w:rFonts w:ascii="Arial" w:hAnsi="Arial" w:cs="Arial"/>
        </w:rPr>
        <w:tab/>
      </w:r>
      <w:r w:rsidR="006E17F7">
        <w:rPr>
          <w:rFonts w:ascii="Arial" w:hAnsi="Arial" w:cs="Arial"/>
        </w:rPr>
        <w:tab/>
        <w:t>Druck P zu groß oder</w:t>
      </w:r>
      <w:r w:rsidRPr="00247DC9">
        <w:rPr>
          <w:rFonts w:ascii="Arial" w:hAnsi="Arial" w:cs="Arial"/>
        </w:rPr>
        <w:t xml:space="preserve"> Temperatur zu groß</w:t>
      </w:r>
      <w:r w:rsidR="009D7A81">
        <w:rPr>
          <w:rFonts w:ascii="Arial" w:hAnsi="Arial" w:cs="Arial"/>
        </w:rPr>
        <w:t xml:space="preserve"> (Int</w:t>
      </w:r>
      <w:r w:rsidR="00681F67">
        <w:rPr>
          <w:rFonts w:ascii="Arial" w:hAnsi="Arial" w:cs="Arial"/>
        </w:rPr>
        <w:t>:</w:t>
      </w:r>
      <w:r w:rsidR="009D7A81">
        <w:rPr>
          <w:rFonts w:ascii="Arial" w:hAnsi="Arial" w:cs="Arial"/>
        </w:rPr>
        <w:t xml:space="preserve"> &gt;2500)</w:t>
      </w:r>
    </w:p>
    <w:p w:rsidR="006E17F7" w:rsidRPr="00247DC9" w:rsidRDefault="006E17F7" w:rsidP="00247DC9">
      <w:pPr>
        <w:rPr>
          <w:rFonts w:ascii="Arial" w:hAnsi="Arial" w:cs="Arial"/>
        </w:rPr>
      </w:pPr>
    </w:p>
    <w:p w:rsidR="00B92772" w:rsidRDefault="00B92772" w:rsidP="00247DC9">
      <w:pPr>
        <w:rPr>
          <w:rFonts w:ascii="Arial" w:hAnsi="Arial" w:cs="Arial"/>
        </w:rPr>
      </w:pPr>
      <w:r w:rsidRPr="00247DC9">
        <w:rPr>
          <w:rFonts w:ascii="Arial" w:hAnsi="Arial" w:cs="Arial"/>
        </w:rPr>
        <w:t>Kühlwasserzufluß K:</w:t>
      </w:r>
      <w:r w:rsidR="00F34B87">
        <w:rPr>
          <w:rFonts w:ascii="Arial" w:hAnsi="Arial" w:cs="Arial"/>
        </w:rPr>
        <w:tab/>
      </w:r>
      <w:r w:rsidRPr="00247DC9">
        <w:rPr>
          <w:rFonts w:ascii="Arial" w:hAnsi="Arial" w:cs="Arial"/>
        </w:rPr>
        <w:t>Temperatur zu groß</w:t>
      </w:r>
      <w:r w:rsidR="009D7A81">
        <w:rPr>
          <w:rFonts w:ascii="Arial" w:hAnsi="Arial" w:cs="Arial"/>
        </w:rPr>
        <w:t xml:space="preserve"> (Int</w:t>
      </w:r>
      <w:r w:rsidR="00681F67">
        <w:rPr>
          <w:rFonts w:ascii="Arial" w:hAnsi="Arial" w:cs="Arial"/>
        </w:rPr>
        <w:t>:</w:t>
      </w:r>
      <w:r w:rsidR="009D7A81">
        <w:rPr>
          <w:rFonts w:ascii="Arial" w:hAnsi="Arial" w:cs="Arial"/>
        </w:rPr>
        <w:t xml:space="preserve"> &gt;2000)</w:t>
      </w:r>
      <w:r w:rsidRPr="00247DC9">
        <w:rPr>
          <w:rFonts w:ascii="Arial" w:hAnsi="Arial" w:cs="Arial"/>
        </w:rPr>
        <w:t xml:space="preserve"> </w:t>
      </w:r>
      <w:r w:rsidR="006E17F7">
        <w:rPr>
          <w:rFonts w:ascii="Arial" w:hAnsi="Arial" w:cs="Arial"/>
        </w:rPr>
        <w:t xml:space="preserve">oder </w:t>
      </w:r>
      <w:r w:rsidRPr="00247DC9">
        <w:rPr>
          <w:rFonts w:ascii="Arial" w:hAnsi="Arial" w:cs="Arial"/>
        </w:rPr>
        <w:t>Druck P zu groß</w:t>
      </w:r>
    </w:p>
    <w:p w:rsidR="006E17F7" w:rsidRPr="00247DC9" w:rsidRDefault="006E17F7" w:rsidP="00247DC9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Heizung H:</w:t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Temperatur zu klein und Druck P nicht zu groß oder</w:t>
      </w: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P zu klein und Temperatur normal</w:t>
      </w:r>
      <w:r w:rsidR="00681F67">
        <w:rPr>
          <w:rFonts w:ascii="Arial" w:hAnsi="Arial" w:cs="Arial"/>
        </w:rPr>
        <w:t xml:space="preserve"> (Int: 1000-2000)</w:t>
      </w:r>
    </w:p>
    <w:p w:rsidR="00471578" w:rsidRDefault="00471578">
      <w:pPr>
        <w:rPr>
          <w:rFonts w:ascii="Arial" w:hAnsi="Arial" w:cs="Arial"/>
        </w:rPr>
      </w:pPr>
    </w:p>
    <w:p w:rsidR="00471578" w:rsidRDefault="00471578">
      <w:pPr>
        <w:rPr>
          <w:rFonts w:ascii="Arial" w:hAnsi="Arial" w:cs="Arial"/>
        </w:rPr>
      </w:pPr>
      <w:r>
        <w:rPr>
          <w:rFonts w:ascii="Arial" w:hAnsi="Arial" w:cs="Arial"/>
        </w:rPr>
        <w:t>Wird die Anlage ausgeschaltet blinkt eine Kontrollampe für die Abkühlphase von 10s, die Heizung wird ausgeschaltet und das Kühlventil für 10s geöffnet, die eingestellte Temperatur wird auf null gesetzt.</w:t>
      </w:r>
    </w:p>
    <w:p w:rsidR="006E17F7" w:rsidRDefault="006E17F7">
      <w:pPr>
        <w:rPr>
          <w:rFonts w:ascii="Arial" w:hAnsi="Arial" w:cs="Arial"/>
        </w:rPr>
      </w:pPr>
    </w:p>
    <w:p w:rsidR="00B92772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Sind die Stellglieder Kühlwasserzufluß K oder Heizung H eingeschaltet, so ist der Umwälzer zu betätigen.</w:t>
      </w:r>
    </w:p>
    <w:p w:rsidR="006E17F7" w:rsidRPr="00247DC9" w:rsidRDefault="006E17F7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Der Ablauf der Reaktion ist in drei Betriebszustände unterteilt</w:t>
      </w:r>
    </w:p>
    <w:p w:rsidR="006E17F7" w:rsidRDefault="006E17F7" w:rsidP="00247DC9">
      <w:pPr>
        <w:rPr>
          <w:rFonts w:ascii="Arial" w:hAnsi="Arial" w:cs="Arial"/>
        </w:rPr>
      </w:pPr>
    </w:p>
    <w:p w:rsidR="00B92772" w:rsidRPr="00247DC9" w:rsidRDefault="00B92772" w:rsidP="00247DC9">
      <w:pPr>
        <w:rPr>
          <w:rFonts w:ascii="Arial" w:hAnsi="Arial" w:cs="Arial"/>
        </w:rPr>
      </w:pP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1. Anfahren:</w:t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P zu klein</w:t>
      </w: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2. Normal:</w:t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P normal</w:t>
      </w: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3. Alarm:</w:t>
      </w:r>
      <w:r w:rsidRPr="00247DC9">
        <w:rPr>
          <w:rFonts w:ascii="Arial" w:hAnsi="Arial" w:cs="Arial"/>
        </w:rPr>
        <w:tab/>
      </w:r>
      <w:r w:rsidRPr="00247DC9">
        <w:rPr>
          <w:rFonts w:ascii="Arial" w:hAnsi="Arial" w:cs="Arial"/>
        </w:rPr>
        <w:tab/>
        <w:t>P zu groß</w:t>
      </w:r>
    </w:p>
    <w:p w:rsidR="00B92772" w:rsidRPr="00247DC9" w:rsidRDefault="00B92772">
      <w:pPr>
        <w:rPr>
          <w:rFonts w:ascii="Arial" w:hAnsi="Arial" w:cs="Arial"/>
        </w:rPr>
      </w:pPr>
    </w:p>
    <w:p w:rsidR="00B92772" w:rsidRPr="00247DC9" w:rsidRDefault="00B92772">
      <w:pPr>
        <w:rPr>
          <w:rFonts w:ascii="Arial" w:hAnsi="Arial" w:cs="Arial"/>
        </w:rPr>
      </w:pPr>
      <w:r w:rsidRPr="00247DC9">
        <w:rPr>
          <w:rFonts w:ascii="Arial" w:hAnsi="Arial" w:cs="Arial"/>
        </w:rPr>
        <w:t>Die Anordnung der Geber und Stellglieder zeigt das Technologieschema.</w:t>
      </w:r>
    </w:p>
    <w:p w:rsidR="00B92772" w:rsidRPr="00247DC9" w:rsidRDefault="006E17F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92772" w:rsidRPr="006E17F7" w:rsidRDefault="00B92772">
      <w:pPr>
        <w:rPr>
          <w:rFonts w:ascii="Arial" w:hAnsi="Arial" w:cs="Arial"/>
          <w:b/>
        </w:rPr>
      </w:pPr>
      <w:r w:rsidRPr="006E17F7">
        <w:rPr>
          <w:rFonts w:ascii="Arial" w:hAnsi="Arial" w:cs="Arial"/>
          <w:b/>
        </w:rPr>
        <w:lastRenderedPageBreak/>
        <w:t>Technologieschema</w:t>
      </w:r>
      <w:r w:rsidR="00471578" w:rsidRPr="006E17F7">
        <w:rPr>
          <w:rFonts w:ascii="Arial" w:hAnsi="Arial" w:cs="Arial"/>
          <w:b/>
        </w:rPr>
        <w:t>:</w:t>
      </w:r>
    </w:p>
    <w:p w:rsidR="006E17F7" w:rsidRDefault="006E17F7">
      <w:pPr>
        <w:rPr>
          <w:rFonts w:ascii="Arial" w:hAnsi="Arial" w:cs="Arial"/>
        </w:rPr>
      </w:pPr>
    </w:p>
    <w:p w:rsidR="006E17F7" w:rsidRDefault="006E17F7">
      <w:pPr>
        <w:rPr>
          <w:rFonts w:ascii="Arial" w:hAnsi="Arial" w:cs="Arial"/>
        </w:rPr>
      </w:pPr>
    </w:p>
    <w:p w:rsidR="006E17F7" w:rsidRPr="00247DC9" w:rsidRDefault="006E17F7">
      <w:pPr>
        <w:rPr>
          <w:rFonts w:ascii="Arial" w:hAnsi="Arial" w:cs="Arial"/>
        </w:rPr>
      </w:pPr>
    </w:p>
    <w:p w:rsidR="00B92772" w:rsidRPr="00247DC9" w:rsidRDefault="006E17F7" w:rsidP="006E17F7">
      <w:pPr>
        <w:jc w:val="center"/>
        <w:rPr>
          <w:rFonts w:ascii="Arial" w:hAnsi="Arial" w:cs="Arial"/>
        </w:rPr>
        <w:sectPr w:rsidR="00B92772" w:rsidRPr="00247DC9" w:rsidSect="0091435C">
          <w:pgSz w:w="11907" w:h="16840" w:code="9"/>
          <w:pgMar w:top="1418" w:right="851" w:bottom="851" w:left="1134" w:header="720" w:footer="720" w:gutter="0"/>
          <w:cols w:space="710"/>
          <w:docGrid w:linePitch="78"/>
        </w:sectPr>
      </w:pPr>
      <w:r w:rsidRPr="00247DC9">
        <w:rPr>
          <w:rFonts w:ascii="Arial" w:hAnsi="Arial" w:cs="Arial"/>
        </w:rPr>
        <w:object w:dxaOrig="3389" w:dyaOrig="2551">
          <v:shape id="_x0000_i1027" type="#_x0000_t75" style="width:443.2pt;height:345.05pt" o:ole="">
            <v:imagedata r:id="rId15" o:title=""/>
          </v:shape>
          <o:OLEObject Type="Embed" ProgID="Sketch" ShapeID="_x0000_i1027" DrawAspect="Content" ObjectID="_1551714580" r:id="rId16"/>
        </w:object>
      </w:r>
    </w:p>
    <w:p w:rsidR="006E17F7" w:rsidRDefault="006E17F7">
      <w:pPr>
        <w:rPr>
          <w:rFonts w:ascii="Arial" w:hAnsi="Arial" w:cs="Arial"/>
          <w:b/>
        </w:rPr>
      </w:pPr>
    </w:p>
    <w:p w:rsidR="00B92772" w:rsidRDefault="00367F9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Symbolik:</w:t>
      </w:r>
    </w:p>
    <w:p w:rsidR="009F3D3F" w:rsidRDefault="009F3D3F">
      <w:pPr>
        <w:rPr>
          <w:rFonts w:ascii="Arial" w:hAnsi="Arial" w:cs="Arial"/>
        </w:rPr>
      </w:pPr>
    </w:p>
    <w:p w:rsidR="00681F67" w:rsidRDefault="00F4247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4274820" cy="5961380"/>
            <wp:effectExtent l="0" t="0" r="0" b="1270"/>
            <wp:docPr id="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596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7F7" w:rsidRDefault="009F3D3F" w:rsidP="00247DC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C258F" w:rsidRDefault="00DC258F" w:rsidP="00247DC9">
      <w:pPr>
        <w:rPr>
          <w:rFonts w:ascii="Arial" w:hAnsi="Arial" w:cs="Arial"/>
        </w:rPr>
      </w:pPr>
    </w:p>
    <w:p w:rsidR="00DC258F" w:rsidRDefault="00DC258F" w:rsidP="00247DC9">
      <w:pPr>
        <w:rPr>
          <w:rFonts w:ascii="Arial" w:hAnsi="Arial" w:cs="Arial"/>
        </w:rPr>
      </w:pPr>
    </w:p>
    <w:p w:rsidR="00DC258F" w:rsidRDefault="00F4247D" w:rsidP="00785A57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5450840" cy="5011420"/>
            <wp:effectExtent l="0" t="0" r="0" b="0"/>
            <wp:docPr id="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501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58F" w:rsidRDefault="00DC258F" w:rsidP="00785A5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C258F" w:rsidRDefault="00DC258F" w:rsidP="00785A57">
      <w:pPr>
        <w:rPr>
          <w:rFonts w:ascii="Arial" w:hAnsi="Arial" w:cs="Arial"/>
        </w:rPr>
      </w:pPr>
    </w:p>
    <w:p w:rsidR="00DC258F" w:rsidRDefault="00F4247D" w:rsidP="00785A57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4488815" cy="5711825"/>
            <wp:effectExtent l="0" t="0" r="6985" b="3175"/>
            <wp:docPr id="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815" cy="571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58F" w:rsidRDefault="00DC258F" w:rsidP="00785A5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C258F" w:rsidRDefault="00F4247D" w:rsidP="00785A57">
      <w:pPr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>
            <wp:extent cx="5973445" cy="4832985"/>
            <wp:effectExtent l="0" t="0" r="8255" b="5715"/>
            <wp:docPr id="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45" cy="483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A57" w:rsidRDefault="00F4247D" w:rsidP="00785A57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5949315" cy="6579235"/>
            <wp:effectExtent l="0" t="0" r="0" b="0"/>
            <wp:docPr id="1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315" cy="657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382" w:rsidRDefault="00487382" w:rsidP="00785A57">
      <w:pPr>
        <w:rPr>
          <w:noProof/>
        </w:rPr>
      </w:pPr>
    </w:p>
    <w:p w:rsidR="00487382" w:rsidRDefault="00487382" w:rsidP="00785A57">
      <w:pPr>
        <w:rPr>
          <w:rFonts w:ascii="Arial" w:hAnsi="Arial" w:cs="Arial"/>
        </w:rPr>
      </w:pPr>
    </w:p>
    <w:p w:rsidR="00DC258F" w:rsidRDefault="00F4247D" w:rsidP="00785A57">
      <w:pPr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>
            <wp:extent cx="5973445" cy="2482215"/>
            <wp:effectExtent l="0" t="0" r="8255" b="0"/>
            <wp:docPr id="1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45" cy="248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258F" w:rsidSect="006E17F7">
      <w:footerReference w:type="default" r:id="rId23"/>
      <w:pgSz w:w="11907" w:h="16840" w:code="9"/>
      <w:pgMar w:top="1418" w:right="851" w:bottom="851" w:left="1134" w:header="720" w:footer="720" w:gutter="0"/>
      <w:cols w:space="710"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ED" w:rsidRDefault="005F69ED">
      <w:r>
        <w:separator/>
      </w:r>
    </w:p>
  </w:endnote>
  <w:endnote w:type="continuationSeparator" w:id="0">
    <w:p w:rsidR="005F69ED" w:rsidRDefault="005F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772" w:rsidRPr="00247DC9" w:rsidRDefault="00247DC9" w:rsidP="00247DC9">
    <w:pPr>
      <w:pStyle w:val="Fuzeile"/>
      <w:pBdr>
        <w:top w:val="single" w:sz="12" w:space="1" w:color="auto"/>
      </w:pBdr>
      <w:tabs>
        <w:tab w:val="clear" w:pos="4536"/>
        <w:tab w:val="clear" w:pos="9072"/>
        <w:tab w:val="left" w:pos="1560"/>
        <w:tab w:val="right" w:pos="7371"/>
      </w:tabs>
      <w:rPr>
        <w:rFonts w:ascii="Arial" w:hAnsi="Arial" w:cs="Arial"/>
        <w:sz w:val="16"/>
        <w:szCs w:val="16"/>
      </w:rPr>
    </w:pPr>
    <w:smartTag w:uri="urn:schemas-microsoft-com:office:smarttags" w:element="PersonName">
      <w:r w:rsidRPr="00247DC9">
        <w:rPr>
          <w:rFonts w:ascii="Arial" w:hAnsi="Arial" w:cs="Arial"/>
          <w:sz w:val="16"/>
          <w:szCs w:val="16"/>
        </w:rPr>
        <w:t>Ronald Kleißler</w:t>
      </w:r>
    </w:smartTag>
    <w:r w:rsidRPr="00247DC9">
      <w:rPr>
        <w:rFonts w:ascii="Arial" w:hAnsi="Arial" w:cs="Arial"/>
        <w:sz w:val="16"/>
        <w:szCs w:val="16"/>
      </w:rPr>
      <w:t xml:space="preserve">                                                                           Seite </w:t>
    </w:r>
    <w:r w:rsidRPr="00247DC9">
      <w:rPr>
        <w:rFonts w:ascii="Arial" w:hAnsi="Arial" w:cs="Arial"/>
        <w:sz w:val="16"/>
        <w:szCs w:val="16"/>
      </w:rPr>
      <w:fldChar w:fldCharType="begin"/>
    </w:r>
    <w:r w:rsidRPr="00247DC9">
      <w:rPr>
        <w:rFonts w:ascii="Arial" w:hAnsi="Arial" w:cs="Arial"/>
        <w:sz w:val="16"/>
        <w:szCs w:val="16"/>
      </w:rPr>
      <w:instrText xml:space="preserve"> PAGE </w:instrText>
    </w:r>
    <w:r w:rsidRPr="00247DC9">
      <w:rPr>
        <w:rFonts w:ascii="Arial" w:hAnsi="Arial" w:cs="Arial"/>
        <w:sz w:val="16"/>
        <w:szCs w:val="16"/>
      </w:rPr>
      <w:fldChar w:fldCharType="separate"/>
    </w:r>
    <w:r w:rsidR="00EE51FB">
      <w:rPr>
        <w:rFonts w:ascii="Arial" w:hAnsi="Arial" w:cs="Arial"/>
        <w:noProof/>
        <w:sz w:val="16"/>
        <w:szCs w:val="16"/>
      </w:rPr>
      <w:t>1</w:t>
    </w:r>
    <w:r w:rsidRPr="00247DC9">
      <w:rPr>
        <w:rFonts w:ascii="Arial" w:hAnsi="Arial" w:cs="Arial"/>
        <w:sz w:val="16"/>
        <w:szCs w:val="16"/>
      </w:rPr>
      <w:fldChar w:fldCharType="end"/>
    </w:r>
    <w:r w:rsidRPr="00247DC9">
      <w:rPr>
        <w:rFonts w:ascii="Arial" w:hAnsi="Arial" w:cs="Arial"/>
        <w:sz w:val="16"/>
        <w:szCs w:val="16"/>
      </w:rPr>
      <w:tab/>
    </w:r>
    <w:r w:rsidRPr="00247DC9">
      <w:rPr>
        <w:rFonts w:ascii="Arial" w:hAnsi="Arial" w:cs="Arial"/>
        <w:sz w:val="16"/>
        <w:szCs w:val="16"/>
      </w:rPr>
      <w:tab/>
    </w:r>
    <w:r w:rsidRPr="00247DC9">
      <w:rPr>
        <w:rFonts w:ascii="Arial" w:hAnsi="Arial" w:cs="Arial"/>
        <w:sz w:val="16"/>
        <w:szCs w:val="16"/>
      </w:rPr>
      <w:tab/>
    </w:r>
    <w:r w:rsidRPr="00247DC9">
      <w:rPr>
        <w:rFonts w:ascii="Arial" w:hAnsi="Arial" w:cs="Arial"/>
        <w:sz w:val="16"/>
        <w:szCs w:val="16"/>
      </w:rPr>
      <w:fldChar w:fldCharType="begin"/>
    </w:r>
    <w:r w:rsidRPr="00247DC9">
      <w:rPr>
        <w:rFonts w:ascii="Arial" w:hAnsi="Arial" w:cs="Arial"/>
        <w:sz w:val="16"/>
        <w:szCs w:val="16"/>
      </w:rPr>
      <w:instrText xml:space="preserve"> DATE \@ "dd.MM.yyyy" </w:instrText>
    </w:r>
    <w:r w:rsidRPr="00247DC9">
      <w:rPr>
        <w:rFonts w:ascii="Arial" w:hAnsi="Arial" w:cs="Arial"/>
        <w:sz w:val="16"/>
        <w:szCs w:val="16"/>
      </w:rPr>
      <w:fldChar w:fldCharType="separate"/>
    </w:r>
    <w:r w:rsidR="00EE51FB">
      <w:rPr>
        <w:rFonts w:ascii="Arial" w:hAnsi="Arial" w:cs="Arial"/>
        <w:noProof/>
        <w:sz w:val="16"/>
        <w:szCs w:val="16"/>
      </w:rPr>
      <w:t>22.03.2017</w:t>
    </w:r>
    <w:r w:rsidRPr="00247DC9">
      <w:rPr>
        <w:rFonts w:ascii="Arial" w:hAnsi="Arial" w:cs="Arial"/>
        <w:sz w:val="16"/>
        <w:szCs w:val="16"/>
      </w:rPr>
      <w:fldChar w:fldCharType="end"/>
    </w:r>
  </w:p>
  <w:p w:rsidR="00247DC9" w:rsidRPr="00247DC9" w:rsidRDefault="00DC258F">
    <w:pPr>
      <w:pStyle w:val="Fuzeile"/>
      <w:pBdr>
        <w:top w:val="single" w:sz="12" w:space="1" w:color="auto"/>
      </w:pBdr>
      <w:tabs>
        <w:tab w:val="clear" w:pos="4536"/>
        <w:tab w:val="clear" w:pos="9072"/>
        <w:tab w:val="left" w:pos="1560"/>
        <w:tab w:val="right" w:pos="7371"/>
      </w:tabs>
      <w:rPr>
        <w:rFonts w:ascii="Arial" w:hAnsi="Arial" w:cs="Arial"/>
        <w:sz w:val="16"/>
        <w:szCs w:val="16"/>
      </w:rPr>
    </w:pPr>
    <w:r w:rsidRPr="00DC258F">
      <w:rPr>
        <w:rFonts w:ascii="Arial" w:hAnsi="Arial" w:cs="Arial"/>
        <w:sz w:val="16"/>
        <w:szCs w:val="16"/>
      </w:rPr>
      <w:fldChar w:fldCharType="begin"/>
    </w:r>
    <w:r w:rsidRPr="00DC258F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EE51FB">
      <w:rPr>
        <w:rFonts w:ascii="Arial" w:hAnsi="Arial" w:cs="Arial"/>
        <w:noProof/>
        <w:sz w:val="16"/>
        <w:szCs w:val="16"/>
      </w:rPr>
      <w:t>D:\Eigene Dateien\SPS Schulung\SPS Schulungsunterlagen\Reaktionsgefäß\Reaktionsgefäß.docx</w:t>
    </w:r>
    <w:r w:rsidRPr="00DC258F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772" w:rsidRDefault="00F4247D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C32C38B" wp14:editId="22849BF7">
              <wp:simplePos x="0" y="0"/>
              <wp:positionH relativeFrom="column">
                <wp:posOffset>-35560</wp:posOffset>
              </wp:positionH>
              <wp:positionV relativeFrom="paragraph">
                <wp:posOffset>-19685</wp:posOffset>
              </wp:positionV>
              <wp:extent cx="6370320" cy="0"/>
              <wp:effectExtent l="0" t="0" r="0" b="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703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pt,-1.55pt" to="498.8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Cnt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"/>
          </w:pict>
        </mc:Fallback>
      </mc:AlternateContent>
    </w:r>
    <w:smartTag w:uri="urn:schemas-microsoft-com:office:smarttags" w:element="PersonName">
      <w:r w:rsidR="00247DC9">
        <w:rPr>
          <w:rFonts w:ascii="Arial" w:hAnsi="Arial" w:cs="Arial"/>
          <w:sz w:val="16"/>
          <w:szCs w:val="16"/>
        </w:rPr>
        <w:t>Ronald Kleißler</w:t>
      </w:r>
    </w:smartTag>
    <w:r w:rsidR="00247DC9">
      <w:rPr>
        <w:rFonts w:ascii="Arial" w:hAnsi="Arial" w:cs="Arial"/>
        <w:sz w:val="16"/>
        <w:szCs w:val="16"/>
      </w:rPr>
      <w:t xml:space="preserve"> </w:t>
    </w:r>
    <w:r w:rsidR="00247DC9" w:rsidRPr="00247DC9">
      <w:rPr>
        <w:rFonts w:ascii="Arial" w:hAnsi="Arial" w:cs="Arial"/>
        <w:sz w:val="16"/>
        <w:szCs w:val="16"/>
      </w:rPr>
      <w:tab/>
      <w:t xml:space="preserve">Seite </w:t>
    </w:r>
    <w:r w:rsidR="00247DC9" w:rsidRPr="00247DC9">
      <w:rPr>
        <w:rFonts w:ascii="Arial" w:hAnsi="Arial" w:cs="Arial"/>
        <w:sz w:val="16"/>
        <w:szCs w:val="16"/>
      </w:rPr>
      <w:fldChar w:fldCharType="begin"/>
    </w:r>
    <w:r w:rsidR="00247DC9" w:rsidRPr="00247DC9">
      <w:rPr>
        <w:rFonts w:ascii="Arial" w:hAnsi="Arial" w:cs="Arial"/>
        <w:sz w:val="16"/>
        <w:szCs w:val="16"/>
      </w:rPr>
      <w:instrText xml:space="preserve"> PAGE </w:instrText>
    </w:r>
    <w:r w:rsidR="00247DC9">
      <w:rPr>
        <w:rFonts w:ascii="Arial" w:hAnsi="Arial" w:cs="Arial"/>
        <w:sz w:val="16"/>
        <w:szCs w:val="16"/>
      </w:rPr>
      <w:fldChar w:fldCharType="separate"/>
    </w:r>
    <w:r w:rsidR="00EE51FB">
      <w:rPr>
        <w:rFonts w:ascii="Arial" w:hAnsi="Arial" w:cs="Arial"/>
        <w:noProof/>
        <w:sz w:val="16"/>
        <w:szCs w:val="16"/>
      </w:rPr>
      <w:t>4</w:t>
    </w:r>
    <w:r w:rsidR="00247DC9" w:rsidRPr="00247DC9">
      <w:rPr>
        <w:rFonts w:ascii="Arial" w:hAnsi="Arial" w:cs="Arial"/>
        <w:sz w:val="16"/>
        <w:szCs w:val="16"/>
      </w:rPr>
      <w:fldChar w:fldCharType="end"/>
    </w:r>
    <w:r w:rsidR="00247DC9" w:rsidRPr="00247DC9">
      <w:rPr>
        <w:rFonts w:ascii="Arial" w:hAnsi="Arial" w:cs="Arial"/>
        <w:sz w:val="16"/>
        <w:szCs w:val="16"/>
      </w:rPr>
      <w:tab/>
    </w:r>
    <w:r w:rsidR="00247DC9">
      <w:rPr>
        <w:rFonts w:ascii="Arial" w:hAnsi="Arial" w:cs="Arial"/>
        <w:sz w:val="16"/>
        <w:szCs w:val="16"/>
      </w:rPr>
      <w:fldChar w:fldCharType="begin"/>
    </w:r>
    <w:r w:rsidR="00247DC9">
      <w:rPr>
        <w:rFonts w:ascii="Arial" w:hAnsi="Arial" w:cs="Arial"/>
        <w:sz w:val="16"/>
        <w:szCs w:val="16"/>
      </w:rPr>
      <w:instrText xml:space="preserve"> DATE \@ "dd.MM.yyyy" </w:instrText>
    </w:r>
    <w:r w:rsidR="00247DC9">
      <w:rPr>
        <w:rFonts w:ascii="Arial" w:hAnsi="Arial" w:cs="Arial"/>
        <w:sz w:val="16"/>
        <w:szCs w:val="16"/>
      </w:rPr>
      <w:fldChar w:fldCharType="separate"/>
    </w:r>
    <w:r w:rsidR="00EE51FB">
      <w:rPr>
        <w:rFonts w:ascii="Arial" w:hAnsi="Arial" w:cs="Arial"/>
        <w:noProof/>
        <w:sz w:val="16"/>
        <w:szCs w:val="16"/>
      </w:rPr>
      <w:t>22.03.2017</w:t>
    </w:r>
    <w:r w:rsidR="00247DC9">
      <w:rPr>
        <w:rFonts w:ascii="Arial" w:hAnsi="Arial" w:cs="Arial"/>
        <w:sz w:val="16"/>
        <w:szCs w:val="16"/>
      </w:rPr>
      <w:fldChar w:fldCharType="end"/>
    </w:r>
  </w:p>
  <w:p w:rsidR="00247DC9" w:rsidRPr="00247DC9" w:rsidRDefault="00237C6B">
    <w:pPr>
      <w:pStyle w:val="Fuzeile"/>
      <w:rPr>
        <w:rFonts w:ascii="Arial" w:hAnsi="Arial" w:cs="Arial"/>
        <w:sz w:val="16"/>
        <w:szCs w:val="16"/>
      </w:rPr>
    </w:pPr>
    <w:r w:rsidRPr="00237C6B">
      <w:rPr>
        <w:rFonts w:ascii="Arial" w:hAnsi="Arial" w:cs="Arial"/>
        <w:sz w:val="16"/>
        <w:szCs w:val="16"/>
      </w:rPr>
      <w:fldChar w:fldCharType="begin"/>
    </w:r>
    <w:r w:rsidRPr="00237C6B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EE51FB">
      <w:rPr>
        <w:rFonts w:ascii="Arial" w:hAnsi="Arial" w:cs="Arial"/>
        <w:noProof/>
        <w:sz w:val="16"/>
        <w:szCs w:val="16"/>
      </w:rPr>
      <w:t>D:\Eigene Dateien\SPS Schulung\SPS Schulungsunterlagen\Reaktionsgefäß\Reaktionsgefäß.docx</w:t>
    </w:r>
    <w:r w:rsidRPr="00237C6B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9DA" w:rsidRDefault="00F4247D" w:rsidP="00BA69D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CD7A384" wp14:editId="57A8D558">
              <wp:simplePos x="0" y="0"/>
              <wp:positionH relativeFrom="column">
                <wp:posOffset>635</wp:posOffset>
              </wp:positionH>
              <wp:positionV relativeFrom="paragraph">
                <wp:posOffset>-7620</wp:posOffset>
              </wp:positionV>
              <wp:extent cx="6261735" cy="0"/>
              <wp:effectExtent l="0" t="0" r="0" b="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1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-.6pt" to="493.1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HUG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"/>
          </w:pict>
        </mc:Fallback>
      </mc:AlternateContent>
    </w:r>
    <w:smartTag w:uri="urn:schemas-microsoft-com:office:smarttags" w:element="PersonName">
      <w:r w:rsidR="00BA69DA">
        <w:rPr>
          <w:rFonts w:ascii="Arial" w:hAnsi="Arial" w:cs="Arial"/>
          <w:sz w:val="16"/>
          <w:szCs w:val="16"/>
        </w:rPr>
        <w:t>Ronald Kleißler</w:t>
      </w:r>
    </w:smartTag>
    <w:r w:rsidR="00BA69DA">
      <w:rPr>
        <w:rFonts w:ascii="Arial" w:hAnsi="Arial" w:cs="Arial"/>
        <w:sz w:val="16"/>
        <w:szCs w:val="16"/>
      </w:rPr>
      <w:t xml:space="preserve"> </w:t>
    </w:r>
    <w:r w:rsidR="00BA69DA" w:rsidRPr="00247DC9">
      <w:rPr>
        <w:rFonts w:ascii="Arial" w:hAnsi="Arial" w:cs="Arial"/>
        <w:sz w:val="16"/>
        <w:szCs w:val="16"/>
      </w:rPr>
      <w:tab/>
      <w:t xml:space="preserve">Seite </w:t>
    </w:r>
    <w:r w:rsidR="00BA69DA" w:rsidRPr="00247DC9">
      <w:rPr>
        <w:rFonts w:ascii="Arial" w:hAnsi="Arial" w:cs="Arial"/>
        <w:sz w:val="16"/>
        <w:szCs w:val="16"/>
      </w:rPr>
      <w:fldChar w:fldCharType="begin"/>
    </w:r>
    <w:r w:rsidR="00BA69DA" w:rsidRPr="00247DC9">
      <w:rPr>
        <w:rFonts w:ascii="Arial" w:hAnsi="Arial" w:cs="Arial"/>
        <w:sz w:val="16"/>
        <w:szCs w:val="16"/>
      </w:rPr>
      <w:instrText xml:space="preserve"> PAGE </w:instrText>
    </w:r>
    <w:r w:rsidR="00BA69DA">
      <w:rPr>
        <w:rFonts w:ascii="Arial" w:hAnsi="Arial" w:cs="Arial"/>
        <w:sz w:val="16"/>
        <w:szCs w:val="16"/>
      </w:rPr>
      <w:fldChar w:fldCharType="separate"/>
    </w:r>
    <w:r w:rsidR="00EE51FB">
      <w:rPr>
        <w:rFonts w:ascii="Arial" w:hAnsi="Arial" w:cs="Arial"/>
        <w:noProof/>
        <w:sz w:val="16"/>
        <w:szCs w:val="16"/>
      </w:rPr>
      <w:t>10</w:t>
    </w:r>
    <w:r w:rsidR="00BA69DA" w:rsidRPr="00247DC9">
      <w:rPr>
        <w:rFonts w:ascii="Arial" w:hAnsi="Arial" w:cs="Arial"/>
        <w:sz w:val="16"/>
        <w:szCs w:val="16"/>
      </w:rPr>
      <w:fldChar w:fldCharType="end"/>
    </w:r>
    <w:r w:rsidR="00BA69DA" w:rsidRPr="00247DC9">
      <w:rPr>
        <w:rFonts w:ascii="Arial" w:hAnsi="Arial" w:cs="Arial"/>
        <w:sz w:val="16"/>
        <w:szCs w:val="16"/>
      </w:rPr>
      <w:tab/>
    </w:r>
    <w:r w:rsidR="00BA69DA">
      <w:rPr>
        <w:rFonts w:ascii="Arial" w:hAnsi="Arial" w:cs="Arial"/>
        <w:sz w:val="16"/>
        <w:szCs w:val="16"/>
      </w:rPr>
      <w:fldChar w:fldCharType="begin"/>
    </w:r>
    <w:r w:rsidR="00BA69DA">
      <w:rPr>
        <w:rFonts w:ascii="Arial" w:hAnsi="Arial" w:cs="Arial"/>
        <w:sz w:val="16"/>
        <w:szCs w:val="16"/>
      </w:rPr>
      <w:instrText xml:space="preserve"> DATE \@ "dd.MM.yyyy" </w:instrText>
    </w:r>
    <w:r w:rsidR="00BA69DA">
      <w:rPr>
        <w:rFonts w:ascii="Arial" w:hAnsi="Arial" w:cs="Arial"/>
        <w:sz w:val="16"/>
        <w:szCs w:val="16"/>
      </w:rPr>
      <w:fldChar w:fldCharType="separate"/>
    </w:r>
    <w:r w:rsidR="00EE51FB">
      <w:rPr>
        <w:rFonts w:ascii="Arial" w:hAnsi="Arial" w:cs="Arial"/>
        <w:noProof/>
        <w:sz w:val="16"/>
        <w:szCs w:val="16"/>
      </w:rPr>
      <w:t>22.03.2017</w:t>
    </w:r>
    <w:r w:rsidR="00BA69DA">
      <w:rPr>
        <w:rFonts w:ascii="Arial" w:hAnsi="Arial" w:cs="Arial"/>
        <w:sz w:val="16"/>
        <w:szCs w:val="16"/>
      </w:rPr>
      <w:fldChar w:fldCharType="end"/>
    </w:r>
  </w:p>
  <w:p w:rsidR="00BA69DA" w:rsidRPr="00247DC9" w:rsidRDefault="00BA69DA" w:rsidP="00BA69DA">
    <w:pPr>
      <w:pStyle w:val="Fuzeile"/>
      <w:rPr>
        <w:rFonts w:ascii="Arial" w:hAnsi="Arial" w:cs="Arial"/>
        <w:sz w:val="16"/>
        <w:szCs w:val="16"/>
      </w:rPr>
    </w:pPr>
    <w:r w:rsidRPr="00247DC9">
      <w:rPr>
        <w:rFonts w:ascii="Arial" w:hAnsi="Arial" w:cs="Arial"/>
        <w:sz w:val="16"/>
        <w:szCs w:val="16"/>
      </w:rPr>
      <w:fldChar w:fldCharType="begin"/>
    </w:r>
    <w:r w:rsidRPr="00247DC9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EE51FB">
      <w:rPr>
        <w:rFonts w:ascii="Arial" w:hAnsi="Arial" w:cs="Arial"/>
        <w:noProof/>
        <w:sz w:val="16"/>
        <w:szCs w:val="16"/>
      </w:rPr>
      <w:t>D:\Eigene Dateien\SPS Schulung\SPS Schulungsunterlagen\Reaktionsgefäß\Reaktionsgefäß.docx</w:t>
    </w:r>
    <w:r w:rsidRPr="00247DC9">
      <w:rPr>
        <w:rFonts w:ascii="Arial" w:hAnsi="Arial" w:cs="Arial"/>
        <w:sz w:val="16"/>
        <w:szCs w:val="16"/>
      </w:rPr>
      <w:fldChar w:fldCharType="end"/>
    </w:r>
  </w:p>
  <w:p w:rsidR="00B92772" w:rsidRDefault="00B92772">
    <w:pPr>
      <w:pStyle w:val="Fuzeile"/>
    </w:pPr>
  </w:p>
  <w:p w:rsidR="00B92772" w:rsidRDefault="00B92772">
    <w:pPr>
      <w:pStyle w:val="Fuzeile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ED" w:rsidRDefault="005F69ED">
      <w:r>
        <w:separator/>
      </w:r>
    </w:p>
  </w:footnote>
  <w:footnote w:type="continuationSeparator" w:id="0">
    <w:p w:rsidR="005F69ED" w:rsidRDefault="005F6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1EB" w:rsidRDefault="00F4247D" w:rsidP="00A441EB">
    <w:pPr>
      <w:pStyle w:val="Kopfzeile"/>
      <w:jc w:val="right"/>
      <w:rPr>
        <w:smallCaps/>
        <w:sz w:val="18"/>
      </w:rPr>
    </w:pPr>
    <w:r>
      <w:rPr>
        <w:smallCaps/>
        <w:noProof/>
        <w:sz w:val="18"/>
      </w:rPr>
      <w:drawing>
        <wp:inline distT="0" distB="0" distL="0" distR="0">
          <wp:extent cx="1449070" cy="356235"/>
          <wp:effectExtent l="0" t="0" r="0" b="571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070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92772" w:rsidRPr="00247DC9" w:rsidRDefault="00F4247D" w:rsidP="00063928">
    <w:pPr>
      <w:pStyle w:val="Kopfzeile"/>
      <w:rPr>
        <w:rFonts w:ascii="Frutiger 45 Light" w:hAnsi="Frutiger 45 Light"/>
        <w:sz w:val="20"/>
        <w:szCs w:val="24"/>
        <w:lang w:val="en-GB"/>
      </w:rPr>
    </w:pPr>
    <w:r>
      <w:rPr>
        <w:rFonts w:ascii="Frutiger 45 Light" w:hAnsi="Frutiger 45 Light"/>
        <w:noProof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-21590</wp:posOffset>
              </wp:positionH>
              <wp:positionV relativeFrom="paragraph">
                <wp:posOffset>3175</wp:posOffset>
              </wp:positionV>
              <wp:extent cx="6324600" cy="0"/>
              <wp:effectExtent l="0" t="0" r="0" b="0"/>
              <wp:wrapNone/>
              <wp:docPr id="6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.25pt" to="496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Gki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F6ExvXAEBldrZUBs9qxez1fS7Q0pXLVEHHhm+XgykZSEjeZMSNs4A/r7/rBnEkKPXsU3n&#10;xnYBEhqAzlGNy10NfvaIwuHsaZLPUh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"/>
          </w:pict>
        </mc:Fallback>
      </mc:AlternateContent>
    </w:r>
    <w:r w:rsidR="00247DC9">
      <w:rPr>
        <w:rFonts w:ascii="Frutiger 45 Light" w:hAnsi="Frutiger 45 Light"/>
        <w:szCs w:val="24"/>
        <w:lang w:val="en-GB"/>
      </w:rPr>
      <w:t>Reaktionsgefäß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58F" w:rsidRDefault="00F4247D" w:rsidP="00DC258F">
    <w:pPr>
      <w:pStyle w:val="Kopfzeile"/>
      <w:jc w:val="right"/>
      <w:rPr>
        <w:smallCaps/>
        <w:sz w:val="18"/>
      </w:rPr>
    </w:pPr>
    <w:r>
      <w:rPr>
        <w:rFonts w:ascii="Univers (E1)" w:hAnsi="Univers (E1)"/>
        <w:i/>
        <w:noProof/>
      </w:rPr>
      <w:drawing>
        <wp:inline distT="0" distB="0" distL="0" distR="0">
          <wp:extent cx="1579245" cy="427355"/>
          <wp:effectExtent l="0" t="0" r="1905" b="0"/>
          <wp:docPr id="2" name="Bild 2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427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92772" w:rsidRPr="00DC258F" w:rsidRDefault="00F4247D" w:rsidP="00DC258F">
    <w:pPr>
      <w:pStyle w:val="Kopfzeile"/>
      <w:rPr>
        <w:rFonts w:ascii="Frutiger 45 Light" w:hAnsi="Frutiger 45 Light"/>
        <w:sz w:val="20"/>
        <w:szCs w:val="24"/>
        <w:lang w:val="en-GB"/>
      </w:rPr>
    </w:pPr>
    <w:r>
      <w:rPr>
        <w:rFonts w:ascii="Frutiger 45 Light" w:hAnsi="Frutiger 45 Light"/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-21590</wp:posOffset>
              </wp:positionH>
              <wp:positionV relativeFrom="paragraph">
                <wp:posOffset>3175</wp:posOffset>
              </wp:positionV>
              <wp:extent cx="6324600" cy="0"/>
              <wp:effectExtent l="0" t="0" r="0" b="0"/>
              <wp:wrapNone/>
              <wp:docPr id="5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.25pt" to="496.3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BA7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"/>
          </w:pict>
        </mc:Fallback>
      </mc:AlternateContent>
    </w:r>
    <w:r w:rsidR="00DC258F">
      <w:rPr>
        <w:rFonts w:ascii="Frutiger 45 Light" w:hAnsi="Frutiger 45 Light"/>
        <w:szCs w:val="24"/>
        <w:lang w:val="en-GB"/>
      </w:rPr>
      <w:t>Reaktionsgefäß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57"/>
  <w:drawingGridVerticalSpacing w:val="12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DC9"/>
    <w:rsid w:val="00010E4A"/>
    <w:rsid w:val="00063928"/>
    <w:rsid w:val="00200F51"/>
    <w:rsid w:val="00237C6B"/>
    <w:rsid w:val="00247DC9"/>
    <w:rsid w:val="002A3E7F"/>
    <w:rsid w:val="002C48C3"/>
    <w:rsid w:val="003054CC"/>
    <w:rsid w:val="00367F9F"/>
    <w:rsid w:val="00471578"/>
    <w:rsid w:val="00487382"/>
    <w:rsid w:val="005F4BF6"/>
    <w:rsid w:val="005F69ED"/>
    <w:rsid w:val="006604C5"/>
    <w:rsid w:val="00681F67"/>
    <w:rsid w:val="006E17F7"/>
    <w:rsid w:val="006E645F"/>
    <w:rsid w:val="00753CAB"/>
    <w:rsid w:val="00785A57"/>
    <w:rsid w:val="00840A89"/>
    <w:rsid w:val="0091435C"/>
    <w:rsid w:val="00925635"/>
    <w:rsid w:val="009D7A81"/>
    <w:rsid w:val="009F3D3F"/>
    <w:rsid w:val="00A441EB"/>
    <w:rsid w:val="00A72CBB"/>
    <w:rsid w:val="00B12C4B"/>
    <w:rsid w:val="00B92772"/>
    <w:rsid w:val="00BA69DA"/>
    <w:rsid w:val="00BF5F62"/>
    <w:rsid w:val="00D33E4B"/>
    <w:rsid w:val="00DC258F"/>
    <w:rsid w:val="00DC6CA1"/>
    <w:rsid w:val="00DE4DFF"/>
    <w:rsid w:val="00E52CC1"/>
    <w:rsid w:val="00E948BF"/>
    <w:rsid w:val="00E950EF"/>
    <w:rsid w:val="00EE51FB"/>
    <w:rsid w:val="00EF38EA"/>
    <w:rsid w:val="00F004FE"/>
    <w:rsid w:val="00F34B87"/>
    <w:rsid w:val="00F4247D"/>
    <w:rsid w:val="00FE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72C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72C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3.bin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Relationship Id="rId22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Reaktionsgefäß</vt:lpstr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Reaktionsgefäß</dc:title>
  <dc:subject>Reaktionsgefäß</dc:subject>
  <dc:creator>Kleissler</dc:creator>
  <cp:lastModifiedBy>Kleißler</cp:lastModifiedBy>
  <cp:revision>4</cp:revision>
  <cp:lastPrinted>2017-03-22T18:03:00Z</cp:lastPrinted>
  <dcterms:created xsi:type="dcterms:W3CDTF">2017-03-22T18:03:00Z</dcterms:created>
  <dcterms:modified xsi:type="dcterms:W3CDTF">2017-03-22T18:03:00Z</dcterms:modified>
</cp:coreProperties>
</file>